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 triennale ed annuale del fabbisogno di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 triennale ed annuale del fabbisogno di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